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3F" w:rsidRPr="00F6293F" w:rsidRDefault="00F6293F" w:rsidP="00F6293F">
      <w:pPr>
        <w:spacing w:after="0" w:line="240" w:lineRule="auto"/>
        <w:textAlignment w:val="baseline"/>
        <w:outlineLvl w:val="5"/>
        <w:rPr>
          <w:rFonts w:ascii="Arial" w:eastAsia="Times New Roman" w:hAnsi="Arial" w:cs="Arial"/>
          <w:sz w:val="26"/>
          <w:szCs w:val="26"/>
        </w:rPr>
      </w:pPr>
      <w:r w:rsidRPr="00854FC7">
        <w:rPr>
          <w:rFonts w:ascii="Arial" w:eastAsia="Times New Roman" w:hAnsi="Arial" w:cs="Arial"/>
          <w:sz w:val="26"/>
          <w:szCs w:val="26"/>
          <w:bdr w:val="none" w:sz="0" w:space="0" w:color="auto" w:frame="1"/>
          <w:rtl/>
        </w:rPr>
        <w:t>"שדות פעולה"</w:t>
      </w:r>
      <w:r w:rsidR="00854FC7" w:rsidRPr="00854FC7">
        <w:rPr>
          <w:rFonts w:ascii="Arial" w:eastAsia="Times New Roman" w:hAnsi="Arial" w:cs="Arial" w:hint="cs"/>
          <w:sz w:val="26"/>
          <w:szCs w:val="26"/>
          <w:rtl/>
        </w:rPr>
        <w:t xml:space="preserve"> </w:t>
      </w:r>
      <w:r w:rsidR="00854FC7" w:rsidRPr="00854FC7">
        <w:rPr>
          <w:rFonts w:ascii="Arial" w:eastAsia="Times New Roman" w:hAnsi="Arial" w:cs="Arial"/>
          <w:sz w:val="26"/>
          <w:szCs w:val="26"/>
          <w:rtl/>
        </w:rPr>
        <w:t>–</w:t>
      </w:r>
      <w:r w:rsidR="00854FC7" w:rsidRPr="00854FC7">
        <w:rPr>
          <w:rFonts w:ascii="Arial" w:eastAsia="Times New Roman" w:hAnsi="Arial" w:cs="Arial" w:hint="cs"/>
          <w:sz w:val="26"/>
          <w:szCs w:val="26"/>
          <w:rtl/>
        </w:rPr>
        <w:t xml:space="preserve"> אורה בריל</w:t>
      </w:r>
    </w:p>
    <w:p w:rsidR="00F6293F" w:rsidRPr="00F6293F" w:rsidRDefault="00F6293F" w:rsidP="00F6293F">
      <w:pPr>
        <w:spacing w:after="0" w:line="240" w:lineRule="auto"/>
        <w:textAlignment w:val="baseline"/>
        <w:rPr>
          <w:rFonts w:ascii="Arial" w:eastAsia="Times New Roman" w:hAnsi="Arial" w:cs="Arial"/>
          <w:sz w:val="23"/>
          <w:szCs w:val="23"/>
          <w:rtl/>
        </w:rPr>
      </w:pPr>
      <w:r w:rsidRPr="00F6293F">
        <w:rPr>
          <w:rFonts w:ascii="Arial" w:eastAsia="Times New Roman" w:hAnsi="Arial" w:cs="Arial"/>
          <w:sz w:val="23"/>
          <w:szCs w:val="23"/>
          <w:bdr w:val="none" w:sz="0" w:space="0" w:color="auto" w:frame="1"/>
          <w:rtl/>
        </w:rPr>
        <w:t>תערוכת יחיד גלריית "</w:t>
      </w:r>
      <w:proofErr w:type="spellStart"/>
      <w:r w:rsidRPr="00F6293F">
        <w:rPr>
          <w:rFonts w:ascii="Arial" w:eastAsia="Times New Roman" w:hAnsi="Arial" w:cs="Arial"/>
          <w:sz w:val="23"/>
          <w:szCs w:val="23"/>
          <w:bdr w:val="none" w:sz="0" w:space="0" w:color="auto" w:frame="1"/>
          <w:rtl/>
        </w:rPr>
        <w:t>אלטרנטיב</w:t>
      </w:r>
      <w:proofErr w:type="spellEnd"/>
      <w:r w:rsidRPr="00F6293F">
        <w:rPr>
          <w:rFonts w:ascii="Arial" w:eastAsia="Times New Roman" w:hAnsi="Arial" w:cs="Arial"/>
          <w:sz w:val="23"/>
          <w:szCs w:val="23"/>
          <w:bdr w:val="none" w:sz="0" w:space="0" w:color="auto" w:frame="1"/>
          <w:rtl/>
        </w:rPr>
        <w:t xml:space="preserve"> "יפו </w:t>
      </w:r>
    </w:p>
    <w:p w:rsidR="00F6293F" w:rsidRPr="00F6293F" w:rsidRDefault="00F6293F" w:rsidP="00F6293F">
      <w:pPr>
        <w:spacing w:after="0" w:line="240" w:lineRule="auto"/>
        <w:textAlignment w:val="baseline"/>
        <w:rPr>
          <w:rFonts w:ascii="Arial" w:eastAsia="Times New Roman" w:hAnsi="Arial" w:cs="Arial"/>
          <w:sz w:val="23"/>
          <w:szCs w:val="23"/>
          <w:rtl/>
        </w:rPr>
      </w:pPr>
      <w:r w:rsidRPr="00F6293F">
        <w:rPr>
          <w:rFonts w:ascii="Arial" w:eastAsia="Times New Roman" w:hAnsi="Arial" w:cs="Arial"/>
          <w:sz w:val="23"/>
          <w:szCs w:val="23"/>
          <w:bdr w:val="none" w:sz="0" w:space="0" w:color="auto" w:frame="1"/>
          <w:rtl/>
        </w:rPr>
        <w:t>13.10.07-11.11.07</w:t>
      </w:r>
    </w:p>
    <w:p w:rsidR="00F6293F" w:rsidRPr="00F6293F" w:rsidRDefault="00F6293F" w:rsidP="00F6293F">
      <w:pPr>
        <w:spacing w:after="0" w:line="240" w:lineRule="auto"/>
        <w:textAlignment w:val="baseline"/>
        <w:rPr>
          <w:rFonts w:ascii="Arial" w:eastAsia="Times New Roman" w:hAnsi="Arial" w:cs="Arial"/>
          <w:sz w:val="23"/>
          <w:szCs w:val="23"/>
          <w:rtl/>
        </w:rPr>
      </w:pPr>
      <w:r w:rsidRPr="00F6293F">
        <w:rPr>
          <w:rFonts w:ascii="Arial" w:eastAsia="Times New Roman" w:hAnsi="Arial" w:cs="Arial"/>
          <w:sz w:val="23"/>
          <w:szCs w:val="23"/>
          <w:bdr w:val="none" w:sz="0" w:space="0" w:color="auto" w:frame="1"/>
        </w:rPr>
        <w:t>​</w:t>
      </w:r>
    </w:p>
    <w:p w:rsidR="00F6293F" w:rsidRPr="00F6293F" w:rsidRDefault="00F6293F" w:rsidP="00F6293F">
      <w:pPr>
        <w:spacing w:after="0" w:line="240" w:lineRule="auto"/>
        <w:textAlignment w:val="baseline"/>
        <w:rPr>
          <w:rFonts w:ascii="Arial" w:eastAsia="Times New Roman" w:hAnsi="Arial" w:cs="Arial"/>
          <w:sz w:val="23"/>
          <w:szCs w:val="23"/>
          <w:rtl/>
        </w:rPr>
      </w:pPr>
      <w:r w:rsidRPr="00F6293F">
        <w:rPr>
          <w:rFonts w:ascii="Arial" w:eastAsia="Times New Roman" w:hAnsi="Arial" w:cs="Arial"/>
          <w:sz w:val="23"/>
          <w:szCs w:val="23"/>
          <w:bdr w:val="none" w:sz="0" w:space="0" w:color="auto" w:frame="1"/>
        </w:rPr>
        <w:t>​</w:t>
      </w:r>
    </w:p>
    <w:p w:rsidR="00F6293F" w:rsidRPr="00F6293F" w:rsidRDefault="00F6293F" w:rsidP="00F6293F">
      <w:pPr>
        <w:spacing w:after="0" w:line="240" w:lineRule="auto"/>
        <w:textAlignment w:val="baseline"/>
        <w:rPr>
          <w:rFonts w:ascii="Arial" w:eastAsia="Times New Roman" w:hAnsi="Arial" w:cs="Arial"/>
          <w:sz w:val="23"/>
          <w:szCs w:val="23"/>
          <w:rtl/>
        </w:rPr>
      </w:pPr>
      <w:r w:rsidRPr="00F6293F">
        <w:rPr>
          <w:rFonts w:ascii="Arial" w:eastAsia="Times New Roman" w:hAnsi="Arial" w:cs="Arial"/>
          <w:sz w:val="23"/>
          <w:szCs w:val="23"/>
          <w:bdr w:val="none" w:sz="0" w:space="0" w:color="auto" w:frame="1"/>
          <w:rtl/>
        </w:rPr>
        <w:t>בתערוכה זו מציגה האמנית אורה בריל סדרת פעילויות רוטיניות של טיפול בכביסה, המאפשרות הימצאות בו זמנית בשדות פעולה שונים.</w:t>
      </w:r>
    </w:p>
    <w:p w:rsidR="00F6293F" w:rsidRPr="00F6293F" w:rsidRDefault="00F6293F" w:rsidP="00F6293F">
      <w:pPr>
        <w:spacing w:after="0" w:line="240" w:lineRule="auto"/>
        <w:textAlignment w:val="baseline"/>
        <w:rPr>
          <w:rFonts w:ascii="Arial" w:eastAsia="Times New Roman" w:hAnsi="Arial" w:cs="Arial"/>
          <w:sz w:val="23"/>
          <w:szCs w:val="23"/>
          <w:rtl/>
        </w:rPr>
      </w:pPr>
      <w:r w:rsidRPr="00F6293F">
        <w:rPr>
          <w:rFonts w:ascii="Arial" w:eastAsia="Times New Roman" w:hAnsi="Arial" w:cs="Arial"/>
          <w:sz w:val="23"/>
          <w:szCs w:val="23"/>
          <w:rtl/>
        </w:rPr>
        <w:t> </w:t>
      </w:r>
    </w:p>
    <w:p w:rsidR="00F6293F" w:rsidRPr="00F6293F" w:rsidRDefault="00F6293F" w:rsidP="00F6293F">
      <w:pPr>
        <w:spacing w:after="0" w:line="240" w:lineRule="auto"/>
        <w:textAlignment w:val="baseline"/>
        <w:rPr>
          <w:rFonts w:ascii="Arial" w:eastAsia="Times New Roman" w:hAnsi="Arial" w:cs="Arial"/>
          <w:sz w:val="23"/>
          <w:szCs w:val="23"/>
          <w:rtl/>
        </w:rPr>
      </w:pPr>
      <w:r w:rsidRPr="00F6293F">
        <w:rPr>
          <w:rFonts w:ascii="Arial" w:eastAsia="Times New Roman" w:hAnsi="Arial" w:cs="Arial"/>
          <w:sz w:val="23"/>
          <w:szCs w:val="23"/>
          <w:bdr w:val="none" w:sz="0" w:space="0" w:color="auto" w:frame="1"/>
          <w:rtl/>
        </w:rPr>
        <w:t>אורה רואה עצמה מצויה בקונפליקט יומיומי בין תפקידיה המסורתיים ומחויבויותיה השונות כאישה וכאם לבין הצורך לביטוי עצמי, ליצירה ולשחרור נפשי. </w:t>
      </w:r>
    </w:p>
    <w:p w:rsidR="00F6293F" w:rsidRPr="00F6293F" w:rsidRDefault="00F6293F" w:rsidP="00F6293F">
      <w:pPr>
        <w:spacing w:after="0" w:line="240" w:lineRule="auto"/>
        <w:textAlignment w:val="baseline"/>
        <w:rPr>
          <w:rFonts w:ascii="Arial" w:eastAsia="Times New Roman" w:hAnsi="Arial" w:cs="Arial"/>
          <w:sz w:val="23"/>
          <w:szCs w:val="23"/>
          <w:rtl/>
        </w:rPr>
      </w:pPr>
      <w:r w:rsidRPr="00F6293F">
        <w:rPr>
          <w:rFonts w:ascii="Arial" w:eastAsia="Times New Roman" w:hAnsi="Arial" w:cs="Arial"/>
          <w:sz w:val="23"/>
          <w:szCs w:val="23"/>
          <w:rtl/>
        </w:rPr>
        <w:t> </w:t>
      </w:r>
    </w:p>
    <w:p w:rsidR="00F6293F" w:rsidRPr="00F6293F" w:rsidRDefault="00F6293F" w:rsidP="00682764">
      <w:pPr>
        <w:spacing w:after="0" w:line="240" w:lineRule="auto"/>
        <w:textAlignment w:val="baseline"/>
        <w:rPr>
          <w:rFonts w:ascii="Arial" w:eastAsia="Times New Roman" w:hAnsi="Arial" w:cs="Arial"/>
          <w:sz w:val="23"/>
          <w:szCs w:val="23"/>
          <w:rtl/>
        </w:rPr>
      </w:pPr>
      <w:r w:rsidRPr="00F6293F">
        <w:rPr>
          <w:rFonts w:ascii="Arial" w:eastAsia="Times New Roman" w:hAnsi="Arial" w:cs="Arial"/>
          <w:sz w:val="23"/>
          <w:szCs w:val="23"/>
          <w:bdr w:val="none" w:sz="0" w:space="0" w:color="auto" w:frame="1"/>
          <w:rtl/>
        </w:rPr>
        <w:t xml:space="preserve">בין מטלות הבית הרבות מוצאת אורה את העיסוק בכביסה, תלייתה והסרתה כפעולה המאפשרת לה לשלב פעולה אחרת בו זמנית. שדה הפעולה </w:t>
      </w:r>
      <w:proofErr w:type="spellStart"/>
      <w:r w:rsidRPr="00F6293F">
        <w:rPr>
          <w:rFonts w:ascii="Arial" w:eastAsia="Times New Roman" w:hAnsi="Arial" w:cs="Arial"/>
          <w:sz w:val="23"/>
          <w:szCs w:val="23"/>
          <w:bdr w:val="none" w:sz="0" w:space="0" w:color="auto" w:frame="1"/>
          <w:rtl/>
        </w:rPr>
        <w:t>הפיזי,העיסוק</w:t>
      </w:r>
      <w:proofErr w:type="spellEnd"/>
      <w:r w:rsidRPr="00F6293F">
        <w:rPr>
          <w:rFonts w:ascii="Arial" w:eastAsia="Times New Roman" w:hAnsi="Arial" w:cs="Arial"/>
          <w:sz w:val="23"/>
          <w:szCs w:val="23"/>
          <w:bdr w:val="none" w:sz="0" w:space="0" w:color="auto" w:frame="1"/>
          <w:rtl/>
        </w:rPr>
        <w:t xml:space="preserve"> בכביסה, מאפשר בו זמנית לשדה פעולה נוסף להתרחש - שדה הפעולה המחשבתי, הרעיוני. בין תליית כבס אחד למשנהו, מפליגה אורה אל עולמות אחרים, מעלה רעיונות, מתלהבת ומבטלת. הכבסים הרטובים הדחוסים בקערה כמוהם כזרם המחשבות הראשוניות המחפשות רצף והגיון בעצם חיבורן. פעולת התליה על חבלי הכביסה, חבלי היצירה "מאווררת", מפרידה ומסדירה את המחשבות הדחוסות בתוך הקערה הצרה </w:t>
      </w:r>
      <w:proofErr w:type="spellStart"/>
      <w:r w:rsidRPr="00F6293F">
        <w:rPr>
          <w:rFonts w:ascii="Arial" w:eastAsia="Times New Roman" w:hAnsi="Arial" w:cs="Arial"/>
          <w:sz w:val="23"/>
          <w:szCs w:val="23"/>
          <w:bdr w:val="none" w:sz="0" w:space="0" w:color="auto" w:frame="1"/>
          <w:rtl/>
        </w:rPr>
        <w:t>מלהכילן</w:t>
      </w:r>
      <w:bookmarkStart w:id="0" w:name="_GoBack"/>
      <w:bookmarkEnd w:id="0"/>
      <w:proofErr w:type="spellEnd"/>
      <w:r w:rsidRPr="00F6293F">
        <w:rPr>
          <w:rFonts w:ascii="Arial" w:eastAsia="Times New Roman" w:hAnsi="Arial" w:cs="Arial"/>
          <w:sz w:val="23"/>
          <w:szCs w:val="23"/>
          <w:bdr w:val="none" w:sz="0" w:space="0" w:color="auto" w:frame="1"/>
          <w:rtl/>
        </w:rPr>
        <w:t>. </w:t>
      </w:r>
    </w:p>
    <w:p w:rsidR="00F6293F" w:rsidRPr="00F6293F" w:rsidRDefault="00F6293F" w:rsidP="00F6293F">
      <w:pPr>
        <w:spacing w:after="0" w:line="240" w:lineRule="auto"/>
        <w:textAlignment w:val="baseline"/>
        <w:rPr>
          <w:rFonts w:ascii="Arial" w:eastAsia="Times New Roman" w:hAnsi="Arial" w:cs="Arial"/>
          <w:sz w:val="23"/>
          <w:szCs w:val="23"/>
          <w:rtl/>
        </w:rPr>
      </w:pPr>
      <w:r w:rsidRPr="00F6293F">
        <w:rPr>
          <w:rFonts w:ascii="Arial" w:eastAsia="Times New Roman" w:hAnsi="Arial" w:cs="Arial"/>
          <w:sz w:val="23"/>
          <w:szCs w:val="23"/>
          <w:rtl/>
        </w:rPr>
        <w:t> </w:t>
      </w:r>
    </w:p>
    <w:p w:rsidR="00F6293F" w:rsidRPr="00F6293F" w:rsidRDefault="00F6293F" w:rsidP="00F6293F">
      <w:pPr>
        <w:spacing w:after="0" w:line="240" w:lineRule="auto"/>
        <w:textAlignment w:val="baseline"/>
        <w:rPr>
          <w:rFonts w:ascii="Arial" w:eastAsia="Times New Roman" w:hAnsi="Arial" w:cs="Arial"/>
          <w:sz w:val="23"/>
          <w:szCs w:val="23"/>
          <w:rtl/>
        </w:rPr>
      </w:pPr>
      <w:r w:rsidRPr="00F6293F">
        <w:rPr>
          <w:rFonts w:ascii="Arial" w:eastAsia="Times New Roman" w:hAnsi="Arial" w:cs="Arial"/>
          <w:sz w:val="23"/>
          <w:szCs w:val="23"/>
          <w:bdr w:val="none" w:sz="0" w:space="0" w:color="auto" w:frame="1"/>
          <w:rtl/>
        </w:rPr>
        <w:t xml:space="preserve">שדות אלה, זה של מטלות הבית </w:t>
      </w:r>
      <w:proofErr w:type="spellStart"/>
      <w:r w:rsidRPr="00F6293F">
        <w:rPr>
          <w:rFonts w:ascii="Arial" w:eastAsia="Times New Roman" w:hAnsi="Arial" w:cs="Arial"/>
          <w:sz w:val="23"/>
          <w:szCs w:val="23"/>
          <w:bdr w:val="none" w:sz="0" w:space="0" w:color="auto" w:frame="1"/>
          <w:rtl/>
        </w:rPr>
        <w:t>והאמהות</w:t>
      </w:r>
      <w:proofErr w:type="spellEnd"/>
      <w:r w:rsidRPr="00F6293F">
        <w:rPr>
          <w:rFonts w:ascii="Arial" w:eastAsia="Times New Roman" w:hAnsi="Arial" w:cs="Arial"/>
          <w:sz w:val="23"/>
          <w:szCs w:val="23"/>
          <w:bdr w:val="none" w:sz="0" w:space="0" w:color="auto" w:frame="1"/>
          <w:rtl/>
        </w:rPr>
        <w:t xml:space="preserve"> וזה של הביטוי העצמי תובעים טוטאליות המייצרת פער בין הרצון הפרטי לבין האפשרות לממשו. מכאן נובעות שאלות ומהן נובע מתח הנוגע לחשיבותו של כל שדה, לגזירה לבחור בין שניהם וכללי המשחק במעבר בין האחד לשני. </w:t>
      </w:r>
    </w:p>
    <w:p w:rsidR="00F6293F" w:rsidRPr="00F6293F" w:rsidRDefault="00F6293F" w:rsidP="00F6293F">
      <w:pPr>
        <w:spacing w:after="0" w:line="240" w:lineRule="auto"/>
        <w:textAlignment w:val="baseline"/>
        <w:rPr>
          <w:rFonts w:ascii="Arial" w:eastAsia="Times New Roman" w:hAnsi="Arial" w:cs="Arial"/>
          <w:sz w:val="23"/>
          <w:szCs w:val="23"/>
          <w:rtl/>
        </w:rPr>
      </w:pPr>
      <w:r w:rsidRPr="00F6293F">
        <w:rPr>
          <w:rFonts w:ascii="Arial" w:eastAsia="Times New Roman" w:hAnsi="Arial" w:cs="Arial"/>
          <w:sz w:val="23"/>
          <w:szCs w:val="23"/>
          <w:rtl/>
        </w:rPr>
        <w:t> </w:t>
      </w:r>
    </w:p>
    <w:p w:rsidR="00F6293F" w:rsidRPr="00F6293F" w:rsidRDefault="00F6293F" w:rsidP="00F6293F">
      <w:pPr>
        <w:spacing w:after="0" w:line="240" w:lineRule="auto"/>
        <w:textAlignment w:val="baseline"/>
        <w:rPr>
          <w:rFonts w:ascii="Arial" w:eastAsia="Times New Roman" w:hAnsi="Arial" w:cs="Arial"/>
          <w:sz w:val="23"/>
          <w:szCs w:val="23"/>
          <w:rtl/>
        </w:rPr>
      </w:pPr>
      <w:r w:rsidRPr="00F6293F">
        <w:rPr>
          <w:rFonts w:ascii="Arial" w:eastAsia="Times New Roman" w:hAnsi="Arial" w:cs="Arial"/>
          <w:sz w:val="23"/>
          <w:szCs w:val="23"/>
          <w:bdr w:val="none" w:sz="0" w:space="0" w:color="auto" w:frame="1"/>
          <w:rtl/>
        </w:rPr>
        <w:t>ההכרה בהצלחת אפשרות שילובם של שני השדות באה לביטוי בארבע עבודות בפורמטים מינוריים, הבוהקות בצבען הלבן השולט ובחופשיותו של הקו. עבודות אלו קרויות על פי אורה: "עבודות הניצחון", אלו הן תחנתה האחרונה של  סדרת העבודות. אמנם קטנות הן בגודלן יחסית למאמצים הממושכים בחיבור בין שדות הפעולה, אך הן בעלות משמעות רבה - מנצחת. </w:t>
      </w:r>
    </w:p>
    <w:p w:rsidR="00F6293F" w:rsidRPr="00F6293F" w:rsidRDefault="00F6293F" w:rsidP="00F6293F">
      <w:pPr>
        <w:spacing w:after="0" w:line="240" w:lineRule="auto"/>
        <w:textAlignment w:val="baseline"/>
        <w:rPr>
          <w:rFonts w:ascii="Arial" w:eastAsia="Times New Roman" w:hAnsi="Arial" w:cs="Arial"/>
          <w:sz w:val="23"/>
          <w:szCs w:val="23"/>
          <w:rtl/>
        </w:rPr>
      </w:pPr>
      <w:r w:rsidRPr="00F6293F">
        <w:rPr>
          <w:rFonts w:ascii="Arial" w:eastAsia="Times New Roman" w:hAnsi="Arial" w:cs="Arial"/>
          <w:sz w:val="23"/>
          <w:szCs w:val="23"/>
          <w:rtl/>
        </w:rPr>
        <w:t> </w:t>
      </w:r>
    </w:p>
    <w:p w:rsidR="00F6293F" w:rsidRPr="00F6293F" w:rsidRDefault="00F6293F" w:rsidP="00F6293F">
      <w:pPr>
        <w:spacing w:after="0" w:line="240" w:lineRule="auto"/>
        <w:textAlignment w:val="baseline"/>
        <w:rPr>
          <w:rFonts w:ascii="Arial" w:eastAsia="Times New Roman" w:hAnsi="Arial" w:cs="Arial"/>
          <w:sz w:val="23"/>
          <w:szCs w:val="23"/>
          <w:rtl/>
        </w:rPr>
      </w:pPr>
      <w:r w:rsidRPr="00F6293F">
        <w:rPr>
          <w:rFonts w:ascii="Arial" w:eastAsia="Times New Roman" w:hAnsi="Arial" w:cs="Arial"/>
          <w:sz w:val="23"/>
          <w:szCs w:val="23"/>
          <w:bdr w:val="none" w:sz="0" w:space="0" w:color="auto" w:frame="1"/>
          <w:rtl/>
        </w:rPr>
        <w:t>סדרה זו יכולה לשמש כמחאה חברתית שקטה הנוגעת למעמד האישה, אלא שאורה מציגה את המציאות ללא הטפת מוסר, ביקורת או התרסה. היא אינה מכוונת לעמדה מגמתית כל שהיא, אלא שואפת לאיחוד בין התפקידים הנשיים הסטריאוטיפיים לבין המימוש העצמי, בין פנים הבית לחוץ ובו בזמן תרה אחר נקודות החיבור בין שדות הפעולה, בין המקומות השונים של ההתמסרות.</w:t>
      </w:r>
    </w:p>
    <w:p w:rsidR="00F6293F" w:rsidRPr="00F6293F" w:rsidRDefault="00F6293F" w:rsidP="00F6293F">
      <w:pPr>
        <w:spacing w:after="0" w:line="240" w:lineRule="auto"/>
        <w:textAlignment w:val="baseline"/>
        <w:rPr>
          <w:rFonts w:ascii="Arial" w:eastAsia="Times New Roman" w:hAnsi="Arial" w:cs="Arial"/>
          <w:sz w:val="23"/>
          <w:szCs w:val="23"/>
          <w:rtl/>
        </w:rPr>
      </w:pPr>
      <w:r w:rsidRPr="00F6293F">
        <w:rPr>
          <w:rFonts w:ascii="Arial" w:eastAsia="Times New Roman" w:hAnsi="Arial" w:cs="Arial"/>
          <w:sz w:val="23"/>
          <w:szCs w:val="23"/>
          <w:rtl/>
        </w:rPr>
        <w:t> </w:t>
      </w:r>
    </w:p>
    <w:p w:rsidR="00F6293F" w:rsidRPr="00F6293F" w:rsidRDefault="00F6293F" w:rsidP="00F6293F">
      <w:pPr>
        <w:spacing w:after="0" w:line="240" w:lineRule="auto"/>
        <w:textAlignment w:val="baseline"/>
        <w:rPr>
          <w:rFonts w:ascii="Arial" w:eastAsia="Times New Roman" w:hAnsi="Arial" w:cs="Arial"/>
          <w:sz w:val="23"/>
          <w:szCs w:val="23"/>
          <w:rtl/>
        </w:rPr>
      </w:pPr>
      <w:r w:rsidRPr="00F6293F">
        <w:rPr>
          <w:rFonts w:ascii="Arial" w:eastAsia="Times New Roman" w:hAnsi="Arial" w:cs="Arial"/>
          <w:sz w:val="23"/>
          <w:szCs w:val="23"/>
          <w:bdr w:val="none" w:sz="0" w:space="0" w:color="auto" w:frame="1"/>
          <w:rtl/>
        </w:rPr>
        <w:t>נורית טנא- אוצרת התערוכה</w:t>
      </w:r>
    </w:p>
    <w:p w:rsidR="0003460F" w:rsidRPr="00F6293F" w:rsidRDefault="0003460F"/>
    <w:sectPr w:rsidR="0003460F" w:rsidRPr="00F6293F" w:rsidSect="00B624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D2"/>
    <w:rsid w:val="0003460F"/>
    <w:rsid w:val="005646D2"/>
    <w:rsid w:val="00682764"/>
    <w:rsid w:val="00854FC7"/>
    <w:rsid w:val="00B6243A"/>
    <w:rsid w:val="00F629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57B4C-D126-4F41-928D-153C241B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59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290</Words>
  <Characters>1453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נורית</dc:creator>
  <cp:keywords/>
  <dc:description/>
  <cp:lastModifiedBy>נורית</cp:lastModifiedBy>
  <cp:revision>4</cp:revision>
  <dcterms:created xsi:type="dcterms:W3CDTF">2019-01-20T10:22:00Z</dcterms:created>
  <dcterms:modified xsi:type="dcterms:W3CDTF">2019-01-20T11:26:00Z</dcterms:modified>
</cp:coreProperties>
</file>